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4B5219BC" w14:textId="77777777" w:rsidR="0060754A" w:rsidRPr="0060754A" w:rsidRDefault="0060754A" w:rsidP="0060754A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lang w:eastAsia="pl-PL"/>
        </w:rPr>
      </w:pPr>
      <w:bookmarkStart w:id="1" w:name="_Hlk127260136"/>
      <w:bookmarkStart w:id="2" w:name="_Hlk129769553"/>
      <w:r w:rsidRPr="0060754A">
        <w:rPr>
          <w:rFonts w:ascii="Bookman Old Style" w:eastAsia="Times New Roman" w:hAnsi="Bookman Old Style" w:cs="Times New Roman"/>
          <w:b/>
          <w:lang w:eastAsia="pl-PL"/>
        </w:rPr>
        <w:t>Nadzór inwestorski nad inwestycją</w:t>
      </w:r>
      <w:bookmarkEnd w:id="1"/>
      <w:r w:rsidRPr="0060754A">
        <w:rPr>
          <w:rFonts w:ascii="Bookman Old Style" w:eastAsia="Times New Roman" w:hAnsi="Bookman Old Style" w:cs="Times New Roman"/>
          <w:b/>
          <w:lang w:eastAsia="pl-PL"/>
        </w:rPr>
        <w:t xml:space="preserve"> pn.: </w:t>
      </w:r>
      <w:bookmarkStart w:id="3" w:name="_Hlk129767404"/>
      <w:r w:rsidRPr="0060754A">
        <w:rPr>
          <w:rFonts w:ascii="Bookman Old Style" w:eastAsia="Times New Roman" w:hAnsi="Bookman Old Style" w:cs="Times New Roman"/>
          <w:b/>
          <w:lang w:eastAsia="pl-PL"/>
        </w:rPr>
        <w:t>„ Poprawa skuteczności dostępu do infrastruktury drogowej poprzez modernizację bazy materiałowo-sprzętowej ZDP w Starachowicach”.</w:t>
      </w:r>
    </w:p>
    <w:bookmarkEnd w:id="2"/>
    <w:bookmarkEnd w:id="3"/>
    <w:p w14:paraId="11BC9A18" w14:textId="77777777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075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83854"/>
    <w:rsid w:val="009E656E"/>
    <w:rsid w:val="00AF5110"/>
    <w:rsid w:val="00B745EC"/>
    <w:rsid w:val="00BF0139"/>
    <w:rsid w:val="00D7482C"/>
    <w:rsid w:val="00D94115"/>
    <w:rsid w:val="00DB39A8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66</cp:revision>
  <cp:lastPrinted>2021-03-22T10:31:00Z</cp:lastPrinted>
  <dcterms:created xsi:type="dcterms:W3CDTF">2021-08-20T10:35:00Z</dcterms:created>
  <dcterms:modified xsi:type="dcterms:W3CDTF">2023-03-15T10:33:00Z</dcterms:modified>
</cp:coreProperties>
</file>